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29" w:rsidRDefault="001E112A" w:rsidP="001E112A">
      <w:pPr>
        <w:jc w:val="both"/>
      </w:pPr>
      <w:r>
        <w:t>INFORMAZIONE AI CONTRIBUENTI</w:t>
      </w:r>
    </w:p>
    <w:p w:rsidR="001E112A" w:rsidRDefault="001E112A" w:rsidP="001E112A">
      <w:pPr>
        <w:jc w:val="both"/>
      </w:pPr>
    </w:p>
    <w:p w:rsidR="001E112A" w:rsidRDefault="001E112A" w:rsidP="001E112A">
      <w:pPr>
        <w:jc w:val="both"/>
      </w:pPr>
      <w:r>
        <w:t>Con riferimento alla notizia data in questi giorni dai mezzi d’informazione secondo la quale alcuni Comuni hanno erroneamente applicato la parte variabile della tariffa sui rifiuti sia per le abitazioni che per le pertinenze (box, garage, ecc.), si comunica che il Comune di Mason Vicentino, non ha mai tassato la parte variabile nelle pertinenze, ma solo la parte fissa come prevede la normativa.</w:t>
      </w:r>
    </w:p>
    <w:p w:rsidR="001E112A" w:rsidRDefault="001E112A" w:rsidP="001E112A">
      <w:pPr>
        <w:jc w:val="both"/>
      </w:pPr>
      <w:r>
        <w:t xml:space="preserve">Ne consegue pertanto, che </w:t>
      </w:r>
      <w:bookmarkStart w:id="0" w:name="_GoBack"/>
      <w:bookmarkEnd w:id="0"/>
      <w:r>
        <w:t xml:space="preserve">da parte del Comune non vi è stato alcun errore di tassazione. </w:t>
      </w:r>
    </w:p>
    <w:sectPr w:rsidR="001E11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2A"/>
    <w:rsid w:val="001E112A"/>
    <w:rsid w:val="005B29F4"/>
    <w:rsid w:val="00E3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9CE40-FB7E-4176-9D64-B3D95A1C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Trentin</dc:creator>
  <cp:keywords/>
  <dc:description/>
  <cp:lastModifiedBy>Grazia Valente</cp:lastModifiedBy>
  <cp:revision>2</cp:revision>
  <dcterms:created xsi:type="dcterms:W3CDTF">2017-11-22T10:18:00Z</dcterms:created>
  <dcterms:modified xsi:type="dcterms:W3CDTF">2017-11-22T10:18:00Z</dcterms:modified>
</cp:coreProperties>
</file>